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8BBA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313" w:afterLines="100"/>
        <w:jc w:val="center"/>
        <w:textAlignment w:val="auto"/>
        <w:rPr>
          <w:rFonts w:hint="default" w:ascii="Times New Roman" w:hAnsi="Times New Roman" w:cs="Times New Roman" w:eastAsiaTheme="minorEastAsia"/>
          <w:b/>
          <w:bCs/>
          <w:sz w:val="32"/>
          <w:szCs w:val="40"/>
          <w:lang w:val="en-US" w:eastAsia="zh-CN"/>
        </w:rPr>
      </w:pPr>
      <w:r>
        <w:rPr>
          <w:rFonts w:hint="default" w:ascii="Times New Roman" w:hAnsi="Times New Roman" w:cs="Times New Roman" w:eastAsiaTheme="minorEastAsia"/>
          <w:b/>
          <w:bCs/>
          <w:sz w:val="32"/>
          <w:szCs w:val="40"/>
          <w:lang w:val="en-US" w:eastAsia="zh-CN"/>
        </w:rPr>
        <w:t>产品认证证书信息管理V1.0</w:t>
      </w:r>
      <w:r>
        <w:rPr>
          <w:rFonts w:hint="default" w:ascii="Times New Roman" w:hAnsi="Times New Roman" w:cs="Times New Roman"/>
          <w:b/>
          <w:bCs/>
          <w:sz w:val="32"/>
          <w:szCs w:val="40"/>
          <w:lang w:val="en-US" w:eastAsia="zh-CN"/>
        </w:rPr>
        <w:t>操作说明</w:t>
      </w:r>
    </w:p>
    <w:p w14:paraId="606D9C1F">
      <w:pPr>
        <w:numPr>
          <w:ilvl w:val="0"/>
          <w:numId w:val="1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启动程序</w:t>
      </w:r>
    </w:p>
    <w:p w14:paraId="2AC3902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1340" cy="352869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FB43"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</w:t>
      </w:r>
    </w:p>
    <w:p w14:paraId="4A260CAC">
      <w:pPr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eastAsia"/>
          <w:lang w:val="en-US" w:eastAsia="zh-CN"/>
        </w:rPr>
        <w:t>所示，找到“</w:t>
      </w:r>
      <w:r>
        <w:rPr>
          <w:rFonts w:hint="default" w:ascii="Times New Roman" w:hAnsi="Times New Roman" w:cs="Times New Roman"/>
          <w:lang w:val="en-US" w:eastAsia="zh-CN"/>
        </w:rPr>
        <w:t>Sofar.CertificationDataViewer.exe</w:t>
      </w:r>
      <w:r>
        <w:rPr>
          <w:rFonts w:hint="eastAsia"/>
          <w:lang w:val="en-US" w:eastAsia="zh-CN"/>
        </w:rPr>
        <w:t>”并双击启动程序。</w:t>
      </w:r>
    </w:p>
    <w:p w14:paraId="10791B16">
      <w:pPr>
        <w:numPr>
          <w:ilvl w:val="0"/>
          <w:numId w:val="1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管理界面—文件操作区和数据显示和操作区（如图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  <w:lang w:val="en-US" w:eastAsia="zh-CN"/>
        </w:rPr>
        <w:t>所示）</w:t>
      </w:r>
    </w:p>
    <w:p w14:paraId="0F10E0FB">
      <w:pPr>
        <w:numPr>
          <w:ilvl w:val="0"/>
          <w:numId w:val="0"/>
        </w:numPr>
        <w:ind w:leftChars="0" w:firstLine="420" w:firstLineChars="200"/>
        <w:jc w:val="center"/>
      </w:pPr>
      <w:r>
        <w:drawing>
          <wp:inline distT="0" distB="0" distL="114300" distR="114300">
            <wp:extent cx="5264785" cy="2721610"/>
            <wp:effectExtent l="0" t="0" r="825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E80A">
      <w:pPr>
        <w:numPr>
          <w:ilvl w:val="0"/>
          <w:numId w:val="0"/>
        </w:numPr>
        <w:ind w:leftChars="0" w:firstLine="422" w:firstLineChars="200"/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图2</w:t>
      </w:r>
    </w:p>
    <w:p w14:paraId="43A64950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1</w:t>
      </w:r>
      <w:r>
        <w:rPr>
          <w:rFonts w:hint="eastAsia"/>
          <w:b/>
          <w:bCs/>
          <w:lang w:val="en-US" w:eastAsia="zh-CN"/>
        </w:rPr>
        <w:t>）文件操作区</w:t>
      </w:r>
    </w:p>
    <w:p w14:paraId="54A65A76">
      <w:pPr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可导入与项目文件夹下的“产品认证统计表_原始”列名列数一致的</w:t>
      </w:r>
      <w:r>
        <w:rPr>
          <w:rFonts w:hint="default" w:ascii="Times New Roman" w:hAnsi="Times New Roman" w:cs="Times New Roman"/>
          <w:lang w:val="en-US" w:eastAsia="zh-CN"/>
        </w:rPr>
        <w:t>xlsx格式文件。</w:t>
      </w:r>
      <w:r>
        <w:rPr>
          <w:rFonts w:hint="eastAsia"/>
          <w:lang w:val="en-US" w:eastAsia="zh-CN"/>
        </w:rPr>
        <w:t>操作步骤：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a.</w:t>
      </w:r>
      <w:r>
        <w:rPr>
          <w:rFonts w:hint="eastAsia"/>
          <w:lang w:val="en-US" w:eastAsia="zh-CN"/>
        </w:rPr>
        <w:t>点击“选择文件”按钮，弹框选择</w:t>
      </w:r>
      <w:r>
        <w:rPr>
          <w:rFonts w:hint="default" w:ascii="Times New Roman" w:hAnsi="Times New Roman" w:cs="Times New Roman"/>
          <w:lang w:val="en-US" w:eastAsia="zh-CN"/>
        </w:rPr>
        <w:t>xlsx格式文件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b.</w:t>
      </w:r>
      <w:r>
        <w:rPr>
          <w:rFonts w:hint="eastAsia"/>
          <w:lang w:val="en-US" w:eastAsia="zh-CN"/>
        </w:rPr>
        <w:t>点击“导入数据库”按钮，数据显示和操作区表格实时更新为本地数据库内容。</w:t>
      </w:r>
    </w:p>
    <w:p w14:paraId="218B6AB2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注：以上操作前期已完成，一般不需要再进行，但可作为批量重置数据库使用</w:t>
      </w:r>
      <w:r>
        <w:rPr>
          <w:rFonts w:hint="eastAsia"/>
          <w:lang w:val="en-US" w:eastAsia="zh-CN"/>
        </w:rPr>
        <w:t>）</w:t>
      </w:r>
    </w:p>
    <w:p w14:paraId="5D51F3E9">
      <w:pPr>
        <w:numPr>
          <w:ilvl w:val="0"/>
          <w:numId w:val="0"/>
        </w:numPr>
        <w:ind w:leftChars="0" w:firstLine="422" w:firstLineChars="2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“查询数据库”按钮</w:t>
      </w:r>
      <w:r>
        <w:rPr>
          <w:rFonts w:hint="eastAsia"/>
          <w:lang w:val="en-US" w:eastAsia="zh-CN"/>
        </w:rPr>
        <w:t>—文件夹下的</w:t>
      </w:r>
      <w:r>
        <w:rPr>
          <w:rFonts w:hint="default" w:ascii="Times New Roman" w:hAnsi="Times New Roman" w:cs="Times New Roman"/>
          <w:lang w:val="en-US" w:eastAsia="zh-CN"/>
        </w:rPr>
        <w:t>db/Certificate.db</w:t>
      </w:r>
      <w:r>
        <w:rPr>
          <w:rFonts w:hint="eastAsia"/>
          <w:lang w:val="en-US" w:eastAsia="zh-CN"/>
        </w:rPr>
        <w:t>数据库文件内容实时显示在数据显示和操作区表格内。</w:t>
      </w:r>
    </w:p>
    <w:p w14:paraId="3476E021">
      <w:pPr>
        <w:numPr>
          <w:ilvl w:val="0"/>
          <w:numId w:val="0"/>
        </w:numPr>
        <w:ind w:leftChars="0" w:firstLine="422" w:firstLineChars="2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“导出数据”按钮</w:t>
      </w:r>
      <w:r>
        <w:rPr>
          <w:rFonts w:hint="eastAsia"/>
          <w:lang w:val="en-US" w:eastAsia="zh-CN"/>
        </w:rPr>
        <w:t>—将数据显示和操作区表格内容导出为</w:t>
      </w:r>
      <w:r>
        <w:rPr>
          <w:rFonts w:hint="default" w:ascii="Times New Roman" w:hAnsi="Times New Roman" w:cs="Times New Roman"/>
          <w:lang w:val="en-US" w:eastAsia="zh-CN"/>
        </w:rPr>
        <w:t>xlsx</w:t>
      </w:r>
      <w:r>
        <w:rPr>
          <w:rFonts w:hint="eastAsia"/>
          <w:lang w:val="en-US" w:eastAsia="zh-CN"/>
        </w:rPr>
        <w:t>格式文件。（</w:t>
      </w:r>
      <w:r>
        <w:rPr>
          <w:rFonts w:hint="eastAsia"/>
          <w:color w:val="FF0000"/>
          <w:lang w:val="en-US" w:eastAsia="zh-CN"/>
        </w:rPr>
        <w:t>目前格式未与“产品认证统计表_原始”表一致，后续更新</w:t>
      </w:r>
      <w:r>
        <w:rPr>
          <w:rFonts w:hint="eastAsia"/>
          <w:lang w:val="en-US" w:eastAsia="zh-CN"/>
        </w:rPr>
        <w:t>）。</w:t>
      </w:r>
    </w:p>
    <w:p w14:paraId="392F9DFC"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</w:p>
    <w:p w14:paraId="2DBCAE5B">
      <w:p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（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2</w:t>
      </w:r>
      <w:r>
        <w:rPr>
          <w:rFonts w:hint="eastAsia"/>
          <w:b/>
          <w:bCs/>
          <w:lang w:val="en-US" w:eastAsia="zh-CN"/>
        </w:rPr>
        <w:t>）数据显示和操作区</w:t>
      </w:r>
    </w:p>
    <w:p w14:paraId="7D227C21">
      <w:p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由于该项目涉及有效期等时间问题，因此表格内容和数据库内容不是固定不变的。打开本程序才会根据当天时间，自动变更数据库内容并显示在表格中（</w:t>
      </w:r>
      <w:r>
        <w:rPr>
          <w:rFonts w:hint="eastAsia"/>
          <w:color w:val="auto"/>
          <w:lang w:val="en-US" w:eastAsia="zh-CN"/>
        </w:rPr>
        <w:t>表格内容和数据库内容处于实时同步状态</w:t>
      </w:r>
      <w:r>
        <w:rPr>
          <w:rFonts w:hint="eastAsia"/>
          <w:lang w:val="en-US" w:eastAsia="zh-CN"/>
        </w:rPr>
        <w:t>）。</w:t>
      </w:r>
      <w:r>
        <w:rPr>
          <w:rFonts w:hint="eastAsia"/>
          <w:color w:val="FF0000"/>
          <w:lang w:val="en-US" w:eastAsia="zh-CN"/>
        </w:rPr>
        <w:t>（注：数据任意行插入功能后续更新）</w:t>
      </w:r>
    </w:p>
    <w:p w14:paraId="1B1A0FCE">
      <w:pPr>
        <w:ind w:firstLine="420" w:firstLineChars="200"/>
        <w:jc w:val="both"/>
      </w:pPr>
      <w:r>
        <w:drawing>
          <wp:inline distT="0" distB="0" distL="114300" distR="114300">
            <wp:extent cx="5269865" cy="270256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D67C">
      <w:pPr>
        <w:ind w:firstLine="422" w:firstLineChars="200"/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图3</w:t>
      </w:r>
    </w:p>
    <w:p w14:paraId="5497A0FB">
      <w:pPr>
        <w:ind w:firstLine="420" w:firstLineChars="20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鼠标左键单击如图</w:t>
      </w:r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val="en-US" w:eastAsia="zh-CN"/>
        </w:rPr>
        <w:t>所示位置，将选中表格的指定行；鼠标右键单击弹出操作菜单（包括新增数据、删除数据、修改数据）。</w:t>
      </w:r>
    </w:p>
    <w:p w14:paraId="22798536">
      <w:pPr>
        <w:ind w:firstLine="420" w:firstLineChars="200"/>
        <w:jc w:val="both"/>
      </w:pPr>
      <w:r>
        <w:drawing>
          <wp:inline distT="0" distB="0" distL="114300" distR="114300">
            <wp:extent cx="5270500" cy="269367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5011">
      <w:pPr>
        <w:ind w:firstLine="422" w:firstLineChars="200"/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图4</w:t>
      </w:r>
    </w:p>
    <w:p w14:paraId="253C1BBF">
      <w:pPr>
        <w:ind w:firstLine="422" w:firstLineChars="2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新增数据</w:t>
      </w:r>
      <w:r>
        <w:rPr>
          <w:rFonts w:hint="eastAsia"/>
          <w:lang w:val="en-US" w:eastAsia="zh-CN"/>
        </w:rPr>
        <w:t>：点击此菜单栏，将会在电脑屏幕中间弹出窗口。如图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eastAsia"/>
          <w:lang w:val="en-US" w:eastAsia="zh-CN"/>
        </w:rPr>
        <w:t>所示。新增数据的原则：</w:t>
      </w:r>
      <w:r>
        <w:rPr>
          <w:rFonts w:hint="default" w:ascii="Times New Roman" w:hAnsi="Times New Roman" w:cs="Times New Roman"/>
          <w:lang w:val="en-US" w:eastAsia="zh-CN"/>
        </w:rPr>
        <w:t>ID不能为空且不能和表格已有的ID重复</w:t>
      </w:r>
      <w:r>
        <w:rPr>
          <w:rFonts w:hint="eastAsia"/>
          <w:lang w:val="en-US" w:eastAsia="zh-CN"/>
        </w:rPr>
        <w:t>，其他内容可为空，点击“保存按钮”填写内容将保存至数据库，界面数据实时刷新。点击“取消”按钮，该窗口将关闭，已填写内容不会保存生效。</w:t>
      </w:r>
    </w:p>
    <w:p w14:paraId="341D75F4">
      <w:pPr>
        <w:jc w:val="center"/>
      </w:pPr>
      <w:r>
        <w:drawing>
          <wp:inline distT="0" distB="0" distL="114300" distR="114300">
            <wp:extent cx="5271135" cy="2835910"/>
            <wp:effectExtent l="0" t="0" r="190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05C2">
      <w:pPr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图5</w:t>
      </w:r>
    </w:p>
    <w:p w14:paraId="10B8BDA0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删除数据</w:t>
      </w:r>
      <w:r>
        <w:rPr>
          <w:rFonts w:hint="eastAsia"/>
          <w:lang w:val="en-US" w:eastAsia="zh-CN"/>
        </w:rPr>
        <w:t>：点击此菜单，将会弹出询问窗口（如图</w:t>
      </w:r>
      <w:r>
        <w:rPr>
          <w:rFonts w:hint="default" w:ascii="Times New Roman" w:hAnsi="Times New Roman" w:cs="Times New Roman"/>
          <w:lang w:val="en-US" w:eastAsia="zh-CN"/>
        </w:rPr>
        <w:t>5</w:t>
      </w:r>
      <w:r>
        <w:rPr>
          <w:rFonts w:hint="eastAsia"/>
          <w:lang w:val="en-US" w:eastAsia="zh-CN"/>
        </w:rPr>
        <w:t>所示）“确定要删除</w:t>
      </w:r>
      <w:r>
        <w:rPr>
          <w:rFonts w:hint="default" w:ascii="Times New Roman" w:hAnsi="Times New Roman" w:cs="Times New Roman"/>
          <w:lang w:val="en-US" w:eastAsia="zh-CN"/>
        </w:rPr>
        <w:t>ID为xx</w:t>
      </w:r>
      <w:r>
        <w:rPr>
          <w:rFonts w:hint="eastAsia"/>
          <w:lang w:val="en-US" w:eastAsia="zh-CN"/>
        </w:rPr>
        <w:t>的记录吗？”选择“是”，为确认删除，选择“否”，为取消删除。</w:t>
      </w:r>
    </w:p>
    <w:p w14:paraId="32EE826B">
      <w:pPr>
        <w:jc w:val="both"/>
        <w:rPr>
          <w:rFonts w:hint="eastAsia"/>
          <w:lang w:val="en-US" w:eastAsia="zh-CN"/>
        </w:rPr>
      </w:pPr>
    </w:p>
    <w:p w14:paraId="4BB65C1E">
      <w:pPr>
        <w:jc w:val="center"/>
      </w:pPr>
      <w:r>
        <w:drawing>
          <wp:inline distT="0" distB="0" distL="114300" distR="114300">
            <wp:extent cx="5264785" cy="28194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FFBD">
      <w:pPr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图6</w:t>
      </w:r>
    </w:p>
    <w:p w14:paraId="103016DA">
      <w:pPr>
        <w:ind w:firstLine="422" w:firstLineChars="2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修改数据</w:t>
      </w:r>
      <w:r>
        <w:rPr>
          <w:rFonts w:hint="eastAsia"/>
          <w:lang w:val="en-US" w:eastAsia="zh-CN"/>
        </w:rPr>
        <w:t>：点击此菜单，将会在电脑屏幕中间弹出窗口（如图</w:t>
      </w:r>
      <w:r>
        <w:rPr>
          <w:rFonts w:hint="default" w:ascii="Times New Roman" w:hAnsi="Times New Roman" w:cs="Times New Roman"/>
          <w:lang w:val="en-US" w:eastAsia="zh-CN"/>
        </w:rPr>
        <w:t>6</w:t>
      </w:r>
      <w:r>
        <w:rPr>
          <w:rFonts w:hint="eastAsia"/>
          <w:lang w:val="en-US" w:eastAsia="zh-CN"/>
        </w:rPr>
        <w:t>所示），该行的认证证书内容将在输入框中显示，可在输入框重新修改新的文本，点击“保存”按钮，完成数据修改。</w:t>
      </w:r>
    </w:p>
    <w:p w14:paraId="3584C39F">
      <w:pPr>
        <w:jc w:val="left"/>
      </w:pPr>
      <w:r>
        <w:drawing>
          <wp:inline distT="0" distB="0" distL="114300" distR="114300">
            <wp:extent cx="5261610" cy="2672080"/>
            <wp:effectExtent l="0" t="0" r="1143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EC47">
      <w:pPr>
        <w:jc w:val="center"/>
        <w:rPr>
          <w:rFonts w:hint="default" w:eastAsiaTheme="minorEastAsia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图7</w:t>
      </w:r>
    </w:p>
    <w:p w14:paraId="5EE8DC2E">
      <w:p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点击界面绿色区域的箭头，可将</w:t>
      </w:r>
      <w:r>
        <w:rPr>
          <w:rFonts w:hint="eastAsia"/>
          <w:b/>
          <w:bCs/>
          <w:lang w:val="en-US" w:eastAsia="zh-CN"/>
        </w:rPr>
        <w:t>文件操作区</w:t>
      </w:r>
      <w:r>
        <w:rPr>
          <w:rFonts w:hint="eastAsia"/>
          <w:lang w:val="en-US" w:eastAsia="zh-CN"/>
        </w:rPr>
        <w:t>折叠（如图</w:t>
      </w:r>
      <w:r>
        <w:rPr>
          <w:rFonts w:hint="default" w:ascii="Times New Roman" w:hAnsi="Times New Roman" w:cs="Times New Roman"/>
          <w:lang w:val="en-US" w:eastAsia="zh-CN"/>
        </w:rPr>
        <w:t>7</w:t>
      </w:r>
      <w:r>
        <w:rPr>
          <w:rFonts w:hint="eastAsia"/>
          <w:lang w:val="en-US" w:eastAsia="zh-CN"/>
        </w:rPr>
        <w:t>所示），此时程序界面将使表格布满整个窗口，以方便数据操作，如需显示文件操作区，可再次点击箭头展开即可。</w:t>
      </w:r>
      <w:bookmarkStart w:id="0" w:name="_GoBack"/>
      <w:bookmarkEnd w:id="0"/>
    </w:p>
    <w:p w14:paraId="2CFA1590">
      <w:pPr>
        <w:ind w:firstLine="420" w:firstLineChars="200"/>
        <w:jc w:val="both"/>
        <w:rPr>
          <w:rFonts w:hint="default"/>
          <w:lang w:val="en-US" w:eastAsia="zh-CN"/>
        </w:rPr>
      </w:pPr>
    </w:p>
    <w:p w14:paraId="774D90FC">
      <w:pPr>
        <w:numPr>
          <w:ilvl w:val="0"/>
          <w:numId w:val="1"/>
        </w:numPr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邮件预警系统</w:t>
      </w:r>
    </w:p>
    <w:p w14:paraId="70167AB2">
      <w:pPr>
        <w:numPr>
          <w:ilvl w:val="0"/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（1）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启动程序自动发送预警邮件</w:t>
      </w:r>
    </w:p>
    <w:p w14:paraId="3CF63F25">
      <w:pPr>
        <w:ind w:firstLine="420" w:firstLineChars="200"/>
        <w:jc w:val="both"/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电脑时间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在早上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8点至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早上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9点时，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如果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启动一次程序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就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会发送一次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当日预警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邮件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eastAsia="zh-CN"/>
        </w:rPr>
        <w:t>。</w:t>
      </w:r>
    </w:p>
    <w:p w14:paraId="721580D7">
      <w:pPr>
        <w:jc w:val="both"/>
        <w:rPr>
          <w:rFonts w:hint="default" w:ascii="Times New Roman" w:hAnsi="Times New Roman" w:cs="Times New Roman" w:eastAsiaTheme="minorEastAsia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（2）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每日早上8点30分定时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启动程序并发送如图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所示的邮件</w:t>
      </w:r>
    </w:p>
    <w:p w14:paraId="32FC2457">
      <w:pPr>
        <w:numPr>
          <w:ilvl w:val="0"/>
          <w:numId w:val="0"/>
        </w:numPr>
        <w:ind w:firstLine="480" w:firstLineChars="200"/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568CCF1">
      <w:pPr>
        <w:jc w:val="both"/>
      </w:pPr>
      <w:r>
        <w:drawing>
          <wp:inline distT="0" distB="0" distL="114300" distR="114300">
            <wp:extent cx="5269865" cy="219392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145D1">
      <w:pPr>
        <w:ind w:firstLine="422" w:firstLineChars="200"/>
        <w:jc w:val="center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图8</w:t>
      </w:r>
    </w:p>
    <w:p w14:paraId="094FDD7A">
      <w:pPr>
        <w:jc w:val="both"/>
        <w:rPr>
          <w:rFonts w:hint="default" w:ascii="Times New Roman" w:hAnsi="Times New Roman" w:eastAsia="新宋体" w:cs="Times New Roman"/>
          <w:color w:val="000000" w:themeColor="text1"/>
          <w:sz w:val="19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收件人邮箱地址为：</w:t>
      </w: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"mailto:wanghui@sofarsolar.com" </w:instrText>
      </w: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wanghui@sofarsolar.com</w:t>
      </w: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新宋体" w:cs="Times New Roman"/>
          <w:color w:val="000000" w:themeColor="text1"/>
          <w:sz w:val="19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 w14:paraId="3EFCBFBC">
      <w:p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抄送邮箱地址为:cengtongnian@sofarsolar.com</w:t>
      </w:r>
    </w:p>
    <w:p w14:paraId="72A52140">
      <w:pPr>
        <w:jc w:val="both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邮件附件为项目文件夹下每日更新的表格“产品认证统计表_更新.xlsx”。</w:t>
      </w:r>
    </w:p>
    <w:p w14:paraId="3BA77B41">
      <w:pPr>
        <w:jc w:val="both"/>
        <w:rPr>
          <w:rFonts w:hint="eastAsia" w:ascii="Times New Roman" w:hAnsi="Times New Roman" w:eastAsia="宋体" w:cs="Times New Roman"/>
          <w:color w:val="FF0000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注：后续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  <w:lang w:val="en-US" w:eastAsia="zh-CN"/>
        </w:rPr>
        <w:t>更新将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  <w:lang w:val="en-US" w:eastAsia="zh-CN"/>
        </w:rPr>
        <w:t>在配置文件中添加收件人、抄送、密送等信息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  <w:lang w:val="en-US" w:eastAsia="zh-CN"/>
        </w:rPr>
        <w:t>。</w:t>
      </w:r>
    </w:p>
    <w:p w14:paraId="4718CF33">
      <w:pPr>
        <w:ind w:firstLine="420" w:firstLineChars="200"/>
        <w:jc w:val="both"/>
      </w:pPr>
      <w:r>
        <w:drawing>
          <wp:inline distT="0" distB="0" distL="114300" distR="114300">
            <wp:extent cx="4742815" cy="2487930"/>
            <wp:effectExtent l="0" t="0" r="1206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155D">
      <w:pPr>
        <w:ind w:firstLine="3795" w:firstLineChars="1800"/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9</w:t>
      </w:r>
    </w:p>
    <w:p w14:paraId="4133EAF6">
      <w:p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实现方法</w:t>
      </w:r>
      <w:r>
        <w:rPr>
          <w:rFonts w:hint="eastAsia"/>
          <w:lang w:val="en-US" w:eastAsia="zh-CN"/>
        </w:rPr>
        <w:t>：需要在电脑上设置任务计划程序如图</w:t>
      </w:r>
      <w:r>
        <w:rPr>
          <w:rFonts w:hint="default" w:ascii="Times New Roman" w:hAnsi="Times New Roman" w:cs="Times New Roman"/>
          <w:lang w:val="en-US" w:eastAsia="zh-CN"/>
        </w:rPr>
        <w:t>9所</w:t>
      </w:r>
      <w:r>
        <w:rPr>
          <w:rFonts w:hint="eastAsia"/>
          <w:lang w:val="en-US" w:eastAsia="zh-CN"/>
        </w:rPr>
        <w:t>示（</w:t>
      </w:r>
      <w:r>
        <w:rPr>
          <w:rFonts w:hint="eastAsia"/>
          <w:color w:val="FF0000"/>
          <w:lang w:val="en-US" w:eastAsia="zh-CN"/>
        </w:rPr>
        <w:t>电脑不能关机，需处于休眠或者睡眠状态</w:t>
      </w:r>
      <w:r>
        <w:rPr>
          <w:rFonts w:hint="eastAsia"/>
          <w:lang w:val="en-US" w:eastAsia="zh-CN"/>
        </w:rPr>
        <w:t>）。</w:t>
      </w:r>
    </w:p>
    <w:p w14:paraId="08DBD523">
      <w:p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具体设置步骤</w:t>
      </w:r>
      <w:r>
        <w:rPr>
          <w:rFonts w:hint="eastAsia"/>
          <w:lang w:val="en-US" w:eastAsia="zh-CN"/>
        </w:rPr>
        <w:t>：</w:t>
      </w:r>
    </w:p>
    <w:p w14:paraId="71ECDA06">
      <w:pPr>
        <w:numPr>
          <w:ilvl w:val="0"/>
          <w:numId w:val="0"/>
        </w:numPr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鼠标右键桌面此电脑—管理—系统工具—任务计划程序—创建任务，按下图</w:t>
      </w:r>
      <w:r>
        <w:rPr>
          <w:rFonts w:hint="default" w:ascii="Times New Roman" w:hAnsi="Times New Roman" w:cs="Times New Roman"/>
          <w:lang w:val="en-US" w:eastAsia="zh-CN"/>
        </w:rPr>
        <w:t>10-</w:t>
      </w:r>
      <w:r>
        <w:rPr>
          <w:rFonts w:hint="eastAsia" w:ascii="Times New Roman" w:hAnsi="Times New Roman" w:cs="Times New Roman"/>
          <w:lang w:val="en-US" w:eastAsia="zh-CN"/>
        </w:rPr>
        <w:t>图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eastAsia" w:ascii="Times New Roman" w:hAnsi="Times New Roman" w:cs="Times New Roman"/>
          <w:lang w:val="en-US" w:eastAsia="zh-CN"/>
        </w:rPr>
        <w:t>3所示</w:t>
      </w:r>
      <w:r>
        <w:rPr>
          <w:rFonts w:hint="eastAsia"/>
          <w:lang w:val="en-US" w:eastAsia="zh-CN"/>
        </w:rPr>
        <w:t>完成任务创建。</w:t>
      </w:r>
    </w:p>
    <w:p w14:paraId="50FA630D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7485" cy="2792095"/>
            <wp:effectExtent l="0" t="0" r="1079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0ECA"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图10</w:t>
      </w:r>
    </w:p>
    <w:p w14:paraId="6AD111D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695575"/>
            <wp:effectExtent l="0" t="0" r="1079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479C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图11</w:t>
      </w:r>
    </w:p>
    <w:p w14:paraId="5786EAFE">
      <w:pPr>
        <w:jc w:val="center"/>
      </w:pPr>
      <w:r>
        <w:drawing>
          <wp:inline distT="0" distB="0" distL="114300" distR="114300">
            <wp:extent cx="5234305" cy="451104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3F7C"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图12</w:t>
      </w:r>
    </w:p>
    <w:p w14:paraId="6B42BD88">
      <w:pPr>
        <w:jc w:val="center"/>
      </w:pPr>
      <w:r>
        <w:drawing>
          <wp:inline distT="0" distB="0" distL="114300" distR="114300">
            <wp:extent cx="4099560" cy="33483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b="2609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A1B3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图13</w:t>
      </w:r>
    </w:p>
    <w:p w14:paraId="33009EF2">
      <w:pPr>
        <w:jc w:val="center"/>
      </w:pPr>
      <w:r>
        <w:drawing>
          <wp:inline distT="0" distB="0" distL="114300" distR="114300">
            <wp:extent cx="4084955" cy="4801235"/>
            <wp:effectExtent l="0" t="0" r="1460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B62E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图14</w:t>
      </w:r>
    </w:p>
    <w:p w14:paraId="2A3B3C57">
      <w:pPr>
        <w:jc w:val="center"/>
      </w:pPr>
      <w:r>
        <w:drawing>
          <wp:inline distT="0" distB="0" distL="114300" distR="114300">
            <wp:extent cx="4749165" cy="4033520"/>
            <wp:effectExtent l="0" t="0" r="571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A4DB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图15</w:t>
      </w:r>
    </w:p>
    <w:p w14:paraId="1832241B">
      <w:pPr>
        <w:jc w:val="center"/>
      </w:pPr>
      <w:r>
        <w:drawing>
          <wp:inline distT="0" distB="0" distL="114300" distR="114300">
            <wp:extent cx="4773295" cy="4138930"/>
            <wp:effectExtent l="0" t="0" r="1206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E9BC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图16</w:t>
      </w:r>
    </w:p>
    <w:p w14:paraId="3ADAD3EF">
      <w:pPr>
        <w:jc w:val="center"/>
      </w:pPr>
      <w:r>
        <w:drawing>
          <wp:inline distT="0" distB="0" distL="114300" distR="114300">
            <wp:extent cx="4584700" cy="393065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DBA5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图17</w:t>
      </w:r>
    </w:p>
    <w:p w14:paraId="156305D0">
      <w:pPr>
        <w:jc w:val="center"/>
      </w:pPr>
      <w:r>
        <w:drawing>
          <wp:inline distT="0" distB="0" distL="114300" distR="114300">
            <wp:extent cx="4522470" cy="3929380"/>
            <wp:effectExtent l="0" t="0" r="381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6896"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图18</w:t>
      </w:r>
    </w:p>
    <w:p w14:paraId="3C522571">
      <w:pPr>
        <w:jc w:val="center"/>
      </w:pPr>
      <w:r>
        <w:drawing>
          <wp:inline distT="0" distB="0" distL="114300" distR="114300">
            <wp:extent cx="4358005" cy="3711575"/>
            <wp:effectExtent l="0" t="0" r="63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BF89"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图19</w:t>
      </w:r>
    </w:p>
    <w:p w14:paraId="28218A24">
      <w:pPr>
        <w:jc w:val="center"/>
      </w:pPr>
      <w:r>
        <w:drawing>
          <wp:inline distT="0" distB="0" distL="114300" distR="114300">
            <wp:extent cx="4641215" cy="3938905"/>
            <wp:effectExtent l="0" t="0" r="698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F548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图20</w:t>
      </w:r>
    </w:p>
    <w:p w14:paraId="27DD6D77">
      <w:pPr>
        <w:jc w:val="center"/>
      </w:pPr>
      <w:r>
        <w:drawing>
          <wp:inline distT="0" distB="0" distL="114300" distR="114300">
            <wp:extent cx="4564380" cy="3860165"/>
            <wp:effectExtent l="0" t="0" r="762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CF6F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图21</w:t>
      </w:r>
    </w:p>
    <w:p w14:paraId="6BD89064">
      <w:pPr>
        <w:jc w:val="center"/>
      </w:pPr>
      <w:r>
        <w:drawing>
          <wp:inline distT="0" distB="0" distL="114300" distR="114300">
            <wp:extent cx="4714240" cy="3756025"/>
            <wp:effectExtent l="0" t="0" r="1016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EE11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图22</w:t>
      </w:r>
    </w:p>
    <w:p w14:paraId="715E9BCD">
      <w:pPr>
        <w:jc w:val="both"/>
      </w:pPr>
    </w:p>
    <w:p w14:paraId="172854B2">
      <w:pPr>
        <w:jc w:val="both"/>
      </w:pPr>
      <w:r>
        <w:drawing>
          <wp:inline distT="0" distB="0" distL="114300" distR="114300">
            <wp:extent cx="5269230" cy="2720340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CB1D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图23</w:t>
      </w:r>
    </w:p>
    <w:p w14:paraId="16FAEABF"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9297EA"/>
    <w:multiLevelType w:val="singleLevel"/>
    <w:tmpl w:val="CF9297EA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="Times New Roman" w:hAnsi="Times New Roman" w:cs="Times New Roman"/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BlODMyZTg0OWZhMGQ5YzM4ZmZiNTA2N2VhYzk3OTQifQ=="/>
  </w:docVars>
  <w:rsids>
    <w:rsidRoot w:val="00172A27"/>
    <w:rsid w:val="2DF551DB"/>
    <w:rsid w:val="331D6674"/>
    <w:rsid w:val="3DEF247F"/>
    <w:rsid w:val="48892E91"/>
    <w:rsid w:val="674B00FD"/>
    <w:rsid w:val="69D91F95"/>
    <w:rsid w:val="79187E10"/>
    <w:rsid w:val="7C661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1078</Words>
  <Characters>1215</Characters>
  <Lines>0</Lines>
  <Paragraphs>0</Paragraphs>
  <TotalTime>2</TotalTime>
  <ScaleCrop>false</ScaleCrop>
  <LinksUpToDate>false</LinksUpToDate>
  <CharactersWithSpaces>1220</CharactersWithSpaces>
  <Application>WPS Office_12.1.0.17468_F1E327BC-269C-435d-A152-05C5408002CA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2024-07-18T06:12:00Z</dcterms:created>
  <dc:creator>sofar</dc:creator>
  <cp:lastModifiedBy>sofar</cp:lastModifiedBy>
  <dcterms:modified xsi:type="dcterms:W3CDTF">2024-07-18T08:08:32Z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2052-12.1.0.17468</vt:lpwstr>
  </property>
  <property fmtid="{D5CDD505-2E9C-101B-9397-08002B2CF9AE}" pid="3" name="ICV">
    <vt:lpwstr>B5B86A29E3FC4570B1993D93F86BC161_11</vt:lpwstr>
  </property>
</Properties>
</file>